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83" w:rsidRPr="00F47D7F" w:rsidRDefault="009B7183" w:rsidP="009B7183">
      <w:pPr>
        <w:pStyle w:val="Heading1"/>
        <w:rPr>
          <w:sz w:val="22"/>
          <w:szCs w:val="22"/>
          <w:lang w:val="ka-GE"/>
        </w:rPr>
      </w:pPr>
      <w:bookmarkStart w:id="0" w:name="_Toc19265523"/>
      <w:r w:rsidRPr="00F47D7F">
        <w:rPr>
          <w:sz w:val="22"/>
          <w:szCs w:val="22"/>
          <w:lang w:val="ka-GE"/>
        </w:rPr>
        <w:t>პრიორიტეტი X. ჯანდაცვისა და სოციალური სექტორი</w:t>
      </w:r>
      <w:bookmarkEnd w:id="0"/>
    </w:p>
    <w:p w:rsidR="009B7183" w:rsidRPr="00F47D7F" w:rsidRDefault="009B7183" w:rsidP="009B7183">
      <w:pPr>
        <w:rPr>
          <w:rFonts w:ascii="Sylfaen" w:hAnsi="Sylfaen"/>
          <w:lang w:val="ka-GE"/>
        </w:rPr>
      </w:pP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>ამოცანა 10.1. საყოველთაო ჯანმრთელობის დაცვის სახელმწიფო პროგრამის ეფექტიანობისა და გამჭვირვალობის გაზრდა</w:t>
      </w: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ინდიკატორი: </w:t>
      </w:r>
      <w:r w:rsidRPr="00D06682">
        <w:rPr>
          <w:rFonts w:ascii="Sylfaen" w:hAnsi="Sylfaen"/>
          <w:b/>
          <w:sz w:val="22"/>
          <w:szCs w:val="22"/>
          <w:lang w:val="ka-GE"/>
        </w:rPr>
        <w:t>დაფინანსების მოცულობის კონკრეტული კრიტერიუმების საფუძველზე განსაზღვრის შედეგად უზრუნველყოფილია პაციენტის დაფინანსების მეტი გამჭვირვალობა</w:t>
      </w: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highlight w:val="yellow"/>
          <w:lang w:val="ka-GE"/>
        </w:rPr>
      </w:pPr>
    </w:p>
    <w:p w:rsidR="009B7183" w:rsidRDefault="009B7183" w:rsidP="009B7183">
      <w:pPr>
        <w:spacing w:before="24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Pr="00193984">
        <w:rPr>
          <w:rFonts w:ascii="Sylfaen" w:hAnsi="Sylfaen"/>
          <w:sz w:val="22"/>
          <w:szCs w:val="22"/>
          <w:lang w:val="ka-GE"/>
        </w:rPr>
        <w:t xml:space="preserve">მომზადდა ინტენსიური თერაპიის, კარდიოქირურგიის და </w:t>
      </w:r>
      <w:proofErr w:type="spellStart"/>
      <w:r w:rsidRPr="00193984">
        <w:rPr>
          <w:rFonts w:ascii="Sylfaen" w:hAnsi="Sylfaen"/>
          <w:sz w:val="22"/>
          <w:szCs w:val="22"/>
          <w:lang w:val="ka-GE"/>
        </w:rPr>
        <w:t>კარდიოინტერვენციების</w:t>
      </w:r>
      <w:proofErr w:type="spellEnd"/>
      <w:r w:rsidRPr="00193984">
        <w:rPr>
          <w:rFonts w:ascii="Sylfaen" w:hAnsi="Sylfaen"/>
          <w:sz w:val="22"/>
          <w:szCs w:val="22"/>
          <w:lang w:val="ka-GE"/>
        </w:rPr>
        <w:t xml:space="preserve"> ტარიფების სისტემა და პირველადი ჯანდაცვის დაწესებულებების სელექციის კრიტერიუმები</w:t>
      </w:r>
      <w:r w:rsidRPr="00990425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9B7183" w:rsidRPr="00193984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Pr="00193984">
        <w:rPr>
          <w:rFonts w:ascii="Sylfaen" w:hAnsi="Sylfaen"/>
          <w:sz w:val="22"/>
          <w:szCs w:val="22"/>
          <w:lang w:val="ka-GE"/>
        </w:rPr>
        <w:t>საქართველოს მთავრობის 2019 წლის N520 და  2020 წლის N15 დადგენილებები</w:t>
      </w:r>
    </w:p>
    <w:p w:rsidR="009B7183" w:rsidRPr="00D06682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 xml:space="preserve">აქტივობა 10.1.1. სამედიცინო მომსახურების შედეგზე ორიენტირებული ანაზღაურების - დიაგნოზთან </w:t>
      </w:r>
      <w:proofErr w:type="spellStart"/>
      <w:r w:rsidRPr="00F47D7F">
        <w:rPr>
          <w:rFonts w:ascii="Sylfaen" w:hAnsi="Sylfaen"/>
          <w:b/>
          <w:sz w:val="22"/>
          <w:szCs w:val="22"/>
          <w:lang w:val="ka-GE"/>
        </w:rPr>
        <w:t>შეჭიდული</w:t>
      </w:r>
      <w:proofErr w:type="spellEnd"/>
      <w:r w:rsidRPr="00F47D7F">
        <w:rPr>
          <w:rFonts w:ascii="Sylfaen" w:hAnsi="Sylfaen"/>
          <w:b/>
          <w:sz w:val="22"/>
          <w:szCs w:val="22"/>
          <w:lang w:val="ka-GE"/>
        </w:rPr>
        <w:t xml:space="preserve"> ჯგუფების (DRG) მეთოდის დანერგვა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>ინდიკატორი 1: DRG-ის დანერგვის სტრატეგიული გეგმა შემუშავებულია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47D7F">
        <w:rPr>
          <w:rFonts w:ascii="Sylfaen" w:hAnsi="Sylfaen"/>
          <w:sz w:val="22"/>
          <w:szCs w:val="22"/>
          <w:lang w:val="ka-GE"/>
        </w:rPr>
        <w:t>პასუხისმგებელი უწყება: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ევროკავშირისა და ჯანმრთელობის მსოფლიო ორგანიზაციის (</w:t>
      </w:r>
      <w:proofErr w:type="spellStart"/>
      <w:r>
        <w:rPr>
          <w:rFonts w:ascii="Sylfaen" w:hAnsi="Sylfaen"/>
          <w:sz w:val="22"/>
          <w:szCs w:val="22"/>
          <w:lang w:val="ka-GE"/>
        </w:rPr>
        <w:t>ჯანმო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) ლუქსემბურგის ხელშეკრულების ფარგლებში, </w:t>
      </w:r>
      <w:proofErr w:type="spellStart"/>
      <w:r>
        <w:rPr>
          <w:rFonts w:ascii="Sylfaen" w:hAnsi="Sylfaen"/>
          <w:sz w:val="22"/>
          <w:szCs w:val="22"/>
          <w:lang w:val="ka-GE"/>
        </w:rPr>
        <w:t>ჯანმოს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ექსპერტების ტექნიკური დახმარებით, მომზადდა სამედიცინო მომსახურების შედეგზე ორიენტირებული ანაზღაურების  (</w:t>
      </w:r>
      <w:proofErr w:type="spellStart"/>
      <w:r>
        <w:rPr>
          <w:rFonts w:ascii="Sylfaen" w:hAnsi="Sylfaen"/>
          <w:sz w:val="22"/>
          <w:szCs w:val="22"/>
          <w:lang w:val="ka-GE"/>
        </w:rPr>
        <w:t>მ.შ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დიაგნოზთან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შეჭიდული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ჯგუფების (DRG)) მეთოდის დანერგვის გეგმა.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სამედიცინო მომსახურების შედეგზე ორიენტირებული ანაზღაურების  (</w:t>
      </w:r>
      <w:proofErr w:type="spellStart"/>
      <w:r>
        <w:rPr>
          <w:rFonts w:ascii="Sylfaen" w:hAnsi="Sylfaen"/>
          <w:sz w:val="22"/>
          <w:szCs w:val="22"/>
          <w:lang w:val="ka-GE"/>
        </w:rPr>
        <w:t>მ.შ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. დიაგნოზთან </w:t>
      </w:r>
      <w:proofErr w:type="spellStart"/>
      <w:r>
        <w:rPr>
          <w:rFonts w:ascii="Sylfaen" w:hAnsi="Sylfaen"/>
          <w:sz w:val="22"/>
          <w:szCs w:val="22"/>
          <w:lang w:val="ka-GE"/>
        </w:rPr>
        <w:t>შეჭიდული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ჯგუფების (DRG)) მეთოდის დანერგვის გეგმის დოკუმენტი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>ინდიკატორი 2: DRG-ის ლოგიკით სარგებლობის ლიცენზია და პროგრამული უზრუნველყოფა შეძენილი და  ადაპტირებულია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47D7F">
        <w:rPr>
          <w:rFonts w:ascii="Sylfaen" w:hAnsi="Sylfaen"/>
          <w:sz w:val="22"/>
          <w:szCs w:val="22"/>
          <w:lang w:val="ka-GE"/>
        </w:rPr>
        <w:t>პასუხისმგებელი უწყება: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შეძენილ იქნა DRG-ის ლოგიკით სარგებლობის ლიცენზია და პროგრამული უზრუნველყოფა, განხორციელდა მისი ელექტრონული ჯანდაცვის შემთხვევების რეგისტრაციის მოდული ადაპტირების პროცესი.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DRG-ის ლოგიკით სარგებლობის ლიცენზია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 xml:space="preserve">ინდიკატორი 3: DRG-ის მეთოდი </w:t>
      </w:r>
      <w:proofErr w:type="spellStart"/>
      <w:r w:rsidRPr="00F47D7F">
        <w:rPr>
          <w:rFonts w:ascii="Sylfaen" w:hAnsi="Sylfaen"/>
          <w:b/>
          <w:sz w:val="22"/>
          <w:szCs w:val="22"/>
          <w:lang w:val="ka-GE"/>
        </w:rPr>
        <w:t>საპილოტე</w:t>
      </w:r>
      <w:proofErr w:type="spellEnd"/>
      <w:r w:rsidRPr="00F47D7F">
        <w:rPr>
          <w:rFonts w:ascii="Sylfaen" w:hAnsi="Sylfaen"/>
          <w:b/>
          <w:sz w:val="22"/>
          <w:szCs w:val="22"/>
          <w:lang w:val="ka-GE"/>
        </w:rPr>
        <w:t xml:space="preserve"> სახით დანერგილია სტაციონარული დაწესებულებების 15%-ში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47D7F">
        <w:rPr>
          <w:rFonts w:ascii="Sylfaen" w:hAnsi="Sylfaen"/>
          <w:sz w:val="22"/>
          <w:szCs w:val="22"/>
          <w:lang w:val="ka-GE"/>
        </w:rPr>
        <w:t>პასუხისმგებელი უწყება: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Default="009B7183" w:rsidP="009B7183">
      <w:pPr>
        <w:spacing w:before="24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 w:rsidRPr="003A17AE">
        <w:rPr>
          <w:rFonts w:ascii="Sylfaen" w:hAnsi="Sylfaen"/>
          <w:sz w:val="22"/>
          <w:szCs w:val="22"/>
          <w:lang w:val="ka-GE"/>
        </w:rPr>
        <w:t>ტუბერკულოზის მართვის სერვისების მიმწოდებელ სტაციონარულ დაწესებულებებში  DRG სისტემა დანერგილია სრულად</w:t>
      </w:r>
      <w:r w:rsidRPr="0042781F">
        <w:rPr>
          <w:rFonts w:ascii="Sylfaen" w:hAnsi="Sylfaen"/>
          <w:sz w:val="22"/>
          <w:szCs w:val="22"/>
          <w:lang w:val="ka-GE"/>
        </w:rPr>
        <w:t>.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ელექტრონული ჯანდაცვის შემთხვევების რეგისტრაციის მოდულში </w:t>
      </w:r>
      <w:proofErr w:type="spellStart"/>
      <w:r>
        <w:rPr>
          <w:rFonts w:ascii="Sylfaen" w:hAnsi="Sylfaen"/>
          <w:sz w:val="22"/>
          <w:szCs w:val="22"/>
          <w:lang w:val="ka-GE"/>
        </w:rPr>
        <w:t>ატვირთული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ინფორმაცია; </w:t>
      </w:r>
      <w:r w:rsidRPr="00193984">
        <w:rPr>
          <w:rFonts w:ascii="Sylfaen" w:hAnsi="Sylfaen"/>
          <w:highlight w:val="yellow"/>
          <w:lang w:val="ka-GE"/>
        </w:rPr>
        <w:t>საქართველოს მთავრობის 2019 წლის 31 დეკემბრის N674 დადგენილება</w:t>
      </w: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 xml:space="preserve">ამოცანა 10.2. სათემო ორგანიზაციებში მცხოვრები ხანდაზმულებისა და </w:t>
      </w:r>
      <w:proofErr w:type="spellStart"/>
      <w:r w:rsidRPr="00F47D7F">
        <w:rPr>
          <w:rFonts w:ascii="Sylfaen" w:hAnsi="Sylfaen"/>
          <w:b/>
          <w:sz w:val="22"/>
          <w:szCs w:val="22"/>
          <w:lang w:val="ka-GE"/>
        </w:rPr>
        <w:t>შშმ</w:t>
      </w:r>
      <w:proofErr w:type="spellEnd"/>
      <w:r w:rsidRPr="00F47D7F">
        <w:rPr>
          <w:rFonts w:ascii="Sylfaen" w:hAnsi="Sylfaen"/>
          <w:b/>
          <w:sz w:val="22"/>
          <w:szCs w:val="22"/>
          <w:lang w:val="ka-GE"/>
        </w:rPr>
        <w:t xml:space="preserve"> პირებისთვის სოციალური სერვისების ხარისხის გაუმჯობესება მომსახურების სტანდარტებისა და მონიტორინგის მექანიზმის დახვეწის გზით</w:t>
      </w: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ინდიკატორი: </w:t>
      </w:r>
      <w:r w:rsidRPr="00D06682">
        <w:rPr>
          <w:rFonts w:ascii="Sylfaen" w:hAnsi="Sylfaen"/>
          <w:b/>
          <w:sz w:val="22"/>
          <w:szCs w:val="22"/>
          <w:lang w:val="ka-GE"/>
        </w:rPr>
        <w:t xml:space="preserve">სათემო ორგანიზაციებში მომსახურებით უზრუნველყოფის </w:t>
      </w:r>
      <w:proofErr w:type="spellStart"/>
      <w:r w:rsidRPr="00D06682">
        <w:rPr>
          <w:rFonts w:ascii="Sylfaen" w:hAnsi="Sylfaen"/>
          <w:b/>
          <w:sz w:val="22"/>
          <w:szCs w:val="22"/>
          <w:lang w:val="ka-GE"/>
        </w:rPr>
        <w:t>ქვეპროგრამის</w:t>
      </w:r>
      <w:proofErr w:type="spellEnd"/>
      <w:r w:rsidRPr="00D06682">
        <w:rPr>
          <w:rFonts w:ascii="Sylfaen" w:hAnsi="Sylfaen"/>
          <w:b/>
          <w:sz w:val="22"/>
          <w:szCs w:val="22"/>
          <w:lang w:val="ka-GE"/>
        </w:rPr>
        <w:t xml:space="preserve">’’ განმახორციელებელ იმ მიმწოდებელთა პროცენტული მაჩვენებელი, სადაც ხანდაზმულებისა და </w:t>
      </w:r>
      <w:proofErr w:type="spellStart"/>
      <w:r w:rsidRPr="00D06682">
        <w:rPr>
          <w:rFonts w:ascii="Sylfaen" w:hAnsi="Sylfaen"/>
          <w:b/>
          <w:sz w:val="22"/>
          <w:szCs w:val="22"/>
          <w:lang w:val="ka-GE"/>
        </w:rPr>
        <w:t>შშმ</w:t>
      </w:r>
      <w:proofErr w:type="spellEnd"/>
      <w:r w:rsidRPr="00D06682">
        <w:rPr>
          <w:rFonts w:ascii="Sylfaen" w:hAnsi="Sylfaen"/>
          <w:b/>
          <w:sz w:val="22"/>
          <w:szCs w:val="22"/>
          <w:lang w:val="ka-GE"/>
        </w:rPr>
        <w:t xml:space="preserve"> პირების მომსახურების სტანდარტების მინიმალური დონე გაუმჯობესებულია ბენეფიციარებისთვის პროფესიული უნარ-ჩვევების განვითარების, მათი საზოგადოებაში </w:t>
      </w:r>
      <w:r w:rsidRPr="00D06682">
        <w:rPr>
          <w:rFonts w:ascii="Sylfaen" w:hAnsi="Sylfaen"/>
          <w:b/>
          <w:sz w:val="22"/>
          <w:szCs w:val="22"/>
          <w:lang w:val="ka-GE"/>
        </w:rPr>
        <w:lastRenderedPageBreak/>
        <w:t>ინტეგრაციის ღონისძიებების განხორციელების, დამოუკიდებლად ცხოვრების მხარდაჭერის, დასაქმებისა და ეკონომიკური დამოუკიდებლობის ხელშეწყობაზე ორიენტირებული მომსახურების შეთავაზების საფუძველზე</w:t>
      </w:r>
    </w:p>
    <w:p w:rsidR="009B7183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>აქტივობა 10.2.1.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ახალი სტანდარტის დამტკიცება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 xml:space="preserve">ინდიკატორი: '"სადღეღამისო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შესახებ" 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ბრძანებაში შეტანილია შესაბამისი ცვლილებები 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47D7F">
        <w:rPr>
          <w:rFonts w:ascii="Sylfaen" w:hAnsi="Sylfaen"/>
          <w:sz w:val="22"/>
          <w:szCs w:val="22"/>
          <w:lang w:val="ka-GE"/>
        </w:rPr>
        <w:t>პასუხისმგებელი უწყება: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"სათემო ორგანიზაციებში მომსახურებით უზრუნველყოფის </w:t>
      </w:r>
      <w:proofErr w:type="spellStart"/>
      <w:r>
        <w:rPr>
          <w:rFonts w:ascii="Sylfaen" w:hAnsi="Sylfaen"/>
          <w:sz w:val="22"/>
          <w:szCs w:val="22"/>
          <w:lang w:val="ka-GE"/>
        </w:rPr>
        <w:t>ქვეპროგრამაში</w:t>
      </w:r>
      <w:proofErr w:type="spellEnd"/>
      <w:r>
        <w:rPr>
          <w:rFonts w:ascii="Sylfaen" w:hAnsi="Sylfaen"/>
          <w:sz w:val="22"/>
          <w:szCs w:val="22"/>
          <w:lang w:val="ka-GE"/>
        </w:rPr>
        <w:t>" დამატებული კომპონენტის  (</w:t>
      </w:r>
      <w:proofErr w:type="spellStart"/>
      <w:r>
        <w:rPr>
          <w:rFonts w:ascii="Sylfaen" w:hAnsi="Sylfaen"/>
          <w:sz w:val="22"/>
          <w:szCs w:val="22"/>
          <w:lang w:val="ka-GE"/>
        </w:rPr>
        <w:t>შშმ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პირთა საოჯახო ტიპის დამოუკიდებელი ხელშემწყობი კომპონენტის დამატებით, საჭირო გახდა მოქმედი სტანდარტის მოდიფიცირება აღნიშნული მიმართულების სწორი შეფასებისა და ხარისხის განსაზღვრის მიზნით. გარდა აღნიშნულისა მოხდა ზოგადად სტანდარტის დახვეწა და არსებული ხარვეზების შესწორება.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მინისტრის ბრძანება N01-48/ნ, 24.05.2019წ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 xml:space="preserve">აქტივობა 10.2.2.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ხარისხზე მონიტორინგის </w:t>
      </w:r>
      <w:r w:rsidRPr="00F47D7F">
        <w:rPr>
          <w:rFonts w:ascii="Sylfaen" w:hAnsi="Sylfaen"/>
          <w:b/>
          <w:sz w:val="22"/>
          <w:szCs w:val="22"/>
          <w:lang w:val="ka-GE"/>
        </w:rPr>
        <w:lastRenderedPageBreak/>
        <w:t>განხორციელება და მიღებული შედეგების შემდგომი ანალიზის საფუძველზე რეკომენდაციების მომზადება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 xml:space="preserve">ინდიკატორი 1: ,,სათემო ორგანიზაციებში მომსახურებით უზრუნველყოფის </w:t>
      </w:r>
      <w:proofErr w:type="spellStart"/>
      <w:r w:rsidRPr="00F47D7F">
        <w:rPr>
          <w:rFonts w:ascii="Sylfaen" w:hAnsi="Sylfaen"/>
          <w:b/>
          <w:sz w:val="22"/>
          <w:szCs w:val="22"/>
          <w:lang w:val="ka-GE"/>
        </w:rPr>
        <w:t>ქვეპროგრამის</w:t>
      </w:r>
      <w:proofErr w:type="spellEnd"/>
      <w:r w:rsidRPr="00F47D7F">
        <w:rPr>
          <w:rFonts w:ascii="Sylfaen" w:hAnsi="Sylfaen"/>
          <w:b/>
          <w:sz w:val="22"/>
          <w:szCs w:val="22"/>
          <w:lang w:val="ka-GE"/>
        </w:rPr>
        <w:t xml:space="preserve">’’ განმახორციელებელ მომსახურების მიმწოდებელთა 70%-ში განხორციელებულია მონიტორინგი ახალი ბრძანების საფუძველზე 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47D7F">
        <w:rPr>
          <w:rFonts w:ascii="Sylfaen" w:hAnsi="Sylfaen"/>
          <w:sz w:val="22"/>
          <w:szCs w:val="22"/>
          <w:lang w:val="ka-GE"/>
        </w:rPr>
        <w:t>პასუხისმგებელი უწყება: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მოდიფიცირებული სტანდარტის ძალაში შესვლის შემდგომ, განხორციელდა 8 სადღეღამისო დაწესებულებაში მონიტორინგი, მომსახურებების  სტანდარტთან შესაბამისობის დადგენის მიზნით.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მონიტორინგის ანგარიშები (მოხსენებითი ბარათები, დანართები)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F47D7F">
        <w:rPr>
          <w:rFonts w:ascii="Sylfaen" w:hAnsi="Sylfaen"/>
          <w:b/>
          <w:sz w:val="22"/>
          <w:szCs w:val="22"/>
          <w:lang w:val="ka-GE"/>
        </w:rPr>
        <w:t>ინდიკატორი 2: მონიტორინგის შედეგად გამოვლენილი ხარვეზების გათვალისწინებით სოციალური დაცვის დეპარტამენტის პროგრამების მონიტორინგის სამმართველოს მიერ მომზადებულია რეკომენდაციები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sz w:val="22"/>
          <w:szCs w:val="22"/>
          <w:lang w:val="ka-GE"/>
        </w:rPr>
      </w:pPr>
      <w:r w:rsidRPr="00F47D7F">
        <w:rPr>
          <w:rFonts w:ascii="Sylfaen" w:hAnsi="Sylfaen"/>
          <w:sz w:val="22"/>
          <w:szCs w:val="22"/>
          <w:lang w:val="ka-GE"/>
        </w:rPr>
        <w:t>პასუხისმგებელი უწყება: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პროგრესი: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მიმდინარეობს სათემო ორგანიზაციების </w:t>
      </w:r>
      <w:proofErr w:type="spellStart"/>
      <w:r>
        <w:rPr>
          <w:rFonts w:ascii="Sylfaen" w:hAnsi="Sylfaen"/>
          <w:sz w:val="22"/>
          <w:szCs w:val="22"/>
          <w:lang w:val="ka-GE"/>
        </w:rPr>
        <w:t>ქვეპროგრამის</w:t>
      </w:r>
      <w:proofErr w:type="spellEnd"/>
      <w:r>
        <w:rPr>
          <w:rFonts w:ascii="Sylfaen" w:hAnsi="Sylfaen"/>
          <w:sz w:val="22"/>
          <w:szCs w:val="22"/>
          <w:lang w:val="ka-GE"/>
        </w:rPr>
        <w:t xml:space="preserve"> გეგმიური შემოწმება (მონიტორინგის განხორციელება ახალი ბრძანების საფუძველზე) მოთხოვნილი მინიმალური რაოდენობის ათვისების შემდგომ, მოხდება მოპოვებული ინფორმაციის ანალიზი და რეკომენდაციების მომზადება სამართლებრივი ცვლილებების განხორცილების მიზნით.</w:t>
      </w: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9B7183" w:rsidRPr="00F47D7F" w:rsidRDefault="009B7183" w:rsidP="009B7183">
      <w:pPr>
        <w:spacing w:after="160" w:line="276" w:lineRule="auto"/>
        <w:jc w:val="both"/>
        <w:rPr>
          <w:rFonts w:ascii="Sylfaen" w:hAnsi="Sylfaen"/>
          <w:b/>
          <w:i/>
          <w:sz w:val="22"/>
          <w:szCs w:val="22"/>
          <w:lang w:val="ka-GE"/>
        </w:rPr>
      </w:pPr>
      <w:r w:rsidRPr="00F47D7F">
        <w:rPr>
          <w:rFonts w:ascii="Sylfaen" w:hAnsi="Sylfaen"/>
          <w:b/>
          <w:i/>
          <w:sz w:val="22"/>
          <w:szCs w:val="22"/>
          <w:highlight w:val="yellow"/>
          <w:lang w:val="ka-GE"/>
        </w:rPr>
        <w:t>დადასტურების წყარო:</w:t>
      </w:r>
      <w:r w:rsidRPr="00F47D7F">
        <w:rPr>
          <w:rFonts w:ascii="Sylfaen" w:hAnsi="Sylfaen"/>
          <w:b/>
          <w:i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მონიტორინგის ანგარიშები</w:t>
      </w:r>
    </w:p>
    <w:p w:rsidR="009C6146" w:rsidRDefault="009C6146">
      <w:bookmarkStart w:id="1" w:name="_GoBack"/>
      <w:bookmarkEnd w:id="1"/>
    </w:p>
    <w:sectPr w:rsidR="009C61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26"/>
    <w:rsid w:val="00196426"/>
    <w:rsid w:val="009B7183"/>
    <w:rsid w:val="009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ECD012-12DF-46FA-8F3B-B4EE7B9C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183"/>
    <w:pPr>
      <w:keepNext/>
      <w:keepLines/>
      <w:spacing w:before="480"/>
      <w:jc w:val="center"/>
      <w:outlineLvl w:val="0"/>
    </w:pPr>
    <w:rPr>
      <w:rFonts w:ascii="Sylfaen" w:eastAsiaTheme="majorEastAsia" w:hAnsi="Sylfaen" w:cstheme="majorBidi"/>
      <w:b/>
      <w:bCs/>
      <w:color w:val="C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183"/>
    <w:rPr>
      <w:rFonts w:ascii="Sylfaen" w:eastAsiaTheme="majorEastAsia" w:hAnsi="Sylfaen" w:cstheme="majorBidi"/>
      <w:b/>
      <w:bCs/>
      <w:color w:val="C00000"/>
      <w:sz w:val="24"/>
      <w:szCs w:val="28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Rekhviashvili</dc:creator>
  <cp:keywords/>
  <dc:description/>
  <cp:lastModifiedBy>Khatia Rekhviashvili</cp:lastModifiedBy>
  <cp:revision>2</cp:revision>
  <dcterms:created xsi:type="dcterms:W3CDTF">2020-02-14T08:52:00Z</dcterms:created>
  <dcterms:modified xsi:type="dcterms:W3CDTF">2020-02-14T08:52:00Z</dcterms:modified>
</cp:coreProperties>
</file>